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14:textFill>
            <w14:solidFill>
              <w14:schemeClr w14:val="tx1"/>
            </w14:solidFill>
          </w14:textFill>
        </w:rPr>
        <w:t>1</w:t>
      </w:r>
    </w:p>
    <w:p>
      <w:pPr>
        <w:spacing w:line="560" w:lineRule="exact"/>
        <w:rPr>
          <w:rFonts w:ascii="Times New Roman" w:hAnsi="Times New Roman" w:eastAsia="黑体"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2024~2025年度江苏省教育学会与江苏教育</w:t>
      </w: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报刊总社联合管理课题申报指南</w:t>
      </w:r>
    </w:p>
    <w:p>
      <w:pPr>
        <w:spacing w:line="560" w:lineRule="exact"/>
        <w:rPr>
          <w:rFonts w:ascii="方正小标宋简体" w:hAnsi="黑体" w:eastAsia="方正小标宋简体" w:cs="Times New Roman"/>
          <w:color w:val="000000" w:themeColor="text1"/>
          <w:sz w:val="44"/>
          <w:szCs w:val="44"/>
          <w14:textFill>
            <w14:solidFill>
              <w14:schemeClr w14:val="tx1"/>
            </w14:solidFill>
          </w14:textFill>
        </w:rPr>
      </w:pP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依据《江苏省教育学会与江苏教育报刊总社联合开展课题研究工作实施方案》，江苏省教育学会与江苏教育报刊总社联合开展课题研究项目为专项课题。</w:t>
      </w:r>
      <w:r>
        <w:rPr>
          <w:rFonts w:ascii="Times New Roman" w:hAnsi="Times New Roman" w:eastAsia="仿宋_GB2312" w:cs="Times New Roman"/>
          <w:spacing w:val="-4"/>
          <w:sz w:val="32"/>
          <w:szCs w:val="32"/>
        </w:rPr>
        <w:t>本次立项课题</w:t>
      </w:r>
      <w:r>
        <w:rPr>
          <w:rFonts w:ascii="Times New Roman" w:hAnsi="Times New Roman" w:eastAsia="仿宋_GB2312" w:cs="Times New Roman"/>
          <w:color w:val="000000" w:themeColor="text1"/>
          <w:spacing w:val="-4"/>
          <w:sz w:val="32"/>
          <w:szCs w:val="32"/>
          <w14:textFill>
            <w14:solidFill>
              <w14:schemeClr w14:val="tx1"/>
            </w14:solidFill>
          </w14:textFill>
        </w:rPr>
        <w:t>共计</w:t>
      </w:r>
      <w:r>
        <w:rPr>
          <w:rFonts w:hint="eastAsia" w:ascii="Times New Roman" w:hAnsi="Times New Roman" w:eastAsia="仿宋_GB2312" w:cs="Times New Roman"/>
          <w:color w:val="000000" w:themeColor="text1"/>
          <w:spacing w:val="-4"/>
          <w:sz w:val="32"/>
          <w:szCs w:val="32"/>
          <w14:textFill>
            <w14:solidFill>
              <w14:schemeClr w14:val="tx1"/>
            </w14:solidFill>
          </w14:textFill>
        </w:rPr>
        <w:t>45项，</w:t>
      </w:r>
      <w:r>
        <w:rPr>
          <w:rFonts w:ascii="Times New Roman" w:hAnsi="Times New Roman" w:eastAsia="仿宋_GB2312" w:cs="Times New Roman"/>
          <w:color w:val="000000" w:themeColor="text1"/>
          <w:spacing w:val="-4"/>
          <w:sz w:val="32"/>
          <w:szCs w:val="32"/>
          <w14:textFill>
            <w14:solidFill>
              <w14:schemeClr w14:val="tx1"/>
            </w14:solidFill>
          </w14:textFill>
        </w:rPr>
        <w:t>其中</w:t>
      </w:r>
      <w:r>
        <w:rPr>
          <w:rFonts w:hint="eastAsia" w:ascii="Times New Roman" w:hAnsi="Times New Roman" w:eastAsia="仿宋_GB2312" w:cs="Times New Roman"/>
          <w:color w:val="000000" w:themeColor="text1"/>
          <w:spacing w:val="-4"/>
          <w:sz w:val="32"/>
          <w:szCs w:val="32"/>
          <w14:textFill>
            <w14:solidFill>
              <w14:schemeClr w14:val="tx1"/>
            </w14:solidFill>
          </w14:textFill>
        </w:rPr>
        <w:t>10项为重点</w:t>
      </w:r>
      <w:r>
        <w:rPr>
          <w:rFonts w:ascii="Times New Roman" w:hAnsi="Times New Roman" w:eastAsia="仿宋_GB2312" w:cs="Times New Roman"/>
          <w:color w:val="000000" w:themeColor="text1"/>
          <w:spacing w:val="-4"/>
          <w:sz w:val="32"/>
          <w:szCs w:val="32"/>
          <w14:textFill>
            <w14:solidFill>
              <w14:schemeClr w14:val="tx1"/>
            </w14:solidFill>
          </w14:textFill>
        </w:rPr>
        <w:t>专项</w:t>
      </w:r>
      <w:r>
        <w:rPr>
          <w:rFonts w:hint="eastAsia" w:ascii="Times New Roman" w:hAnsi="Times New Roman" w:eastAsia="仿宋_GB2312" w:cs="Times New Roman"/>
          <w:color w:val="000000" w:themeColor="text1"/>
          <w:spacing w:val="-4"/>
          <w:sz w:val="32"/>
          <w:szCs w:val="32"/>
          <w14:textFill>
            <w14:solidFill>
              <w14:schemeClr w14:val="tx1"/>
            </w14:solidFill>
          </w14:textFill>
        </w:rPr>
        <w:t>课题（2年结题），35项为一般</w:t>
      </w:r>
      <w:r>
        <w:rPr>
          <w:rFonts w:ascii="Times New Roman" w:hAnsi="Times New Roman" w:eastAsia="仿宋_GB2312" w:cs="Times New Roman"/>
          <w:color w:val="000000" w:themeColor="text1"/>
          <w:spacing w:val="-4"/>
          <w:sz w:val="32"/>
          <w:szCs w:val="32"/>
          <w14:textFill>
            <w14:solidFill>
              <w14:schemeClr w14:val="tx1"/>
            </w14:solidFill>
          </w14:textFill>
        </w:rPr>
        <w:t>专项</w:t>
      </w:r>
      <w:r>
        <w:rPr>
          <w:rFonts w:hint="eastAsia" w:ascii="Times New Roman" w:hAnsi="Times New Roman" w:eastAsia="仿宋_GB2312" w:cs="Times New Roman"/>
          <w:color w:val="000000" w:themeColor="text1"/>
          <w:spacing w:val="-4"/>
          <w:sz w:val="32"/>
          <w:szCs w:val="32"/>
          <w14:textFill>
            <w14:solidFill>
              <w14:schemeClr w14:val="tx1"/>
            </w14:solidFill>
          </w14:textFill>
        </w:rPr>
        <w:t>课题（1年结题）。</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联合开展课题研究方向和参考课题名目如下：</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方向一：教育家精神引领高素质教师队伍建设</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党的十八大以来，党中央和国务院高度重视教师队伍建设，教师队伍建设取得历史性成就。</w:t>
      </w:r>
      <w:r>
        <w:rPr>
          <w:rFonts w:ascii="Times New Roman" w:hAnsi="Times New Roman" w:eastAsia="仿宋_GB2312" w:cs="Times New Roman"/>
          <w:color w:val="000000" w:themeColor="text1"/>
          <w:spacing w:val="-4"/>
          <w:sz w:val="32"/>
          <w:szCs w:val="32"/>
          <w14:textFill>
            <w14:solidFill>
              <w14:schemeClr w14:val="tx1"/>
            </w14:solidFill>
          </w14:textFill>
        </w:rPr>
        <w:t>特别是在第39个教师节来临之际，习近平总书记从</w:t>
      </w:r>
      <w:r>
        <w:rPr>
          <w:rFonts w:hint="eastAsia" w:ascii="Times New Roman" w:hAnsi="Times New Roman" w:eastAsia="仿宋_GB2312" w:cs="Times New Roman"/>
          <w:color w:val="000000" w:themeColor="text1"/>
          <w:spacing w:val="-4"/>
          <w:sz w:val="32"/>
          <w:szCs w:val="32"/>
          <w14:textFill>
            <w14:solidFill>
              <w14:schemeClr w14:val="tx1"/>
            </w14:solidFill>
          </w14:textFill>
        </w:rPr>
        <w:t>六个方面精辟概括了中国特有的教育家精神，</w:t>
      </w:r>
      <w:r>
        <w:rPr>
          <w:rFonts w:ascii="Times New Roman" w:hAnsi="Times New Roman" w:eastAsia="仿宋_GB2312" w:cs="Times New Roman"/>
          <w:color w:val="000000" w:themeColor="text1"/>
          <w:spacing w:val="-4"/>
          <w:sz w:val="32"/>
          <w:szCs w:val="32"/>
          <w14:textFill>
            <w14:solidFill>
              <w14:schemeClr w14:val="tx1"/>
            </w14:solidFill>
          </w14:textFill>
        </w:rPr>
        <w:t>深刻回答了“教育强国、教师何为”的时代之问，为推进新时代教师队伍建设指明了前进方向、提供了根本遵循、注入了澎湃动力。</w:t>
      </w:r>
      <w:r>
        <w:rPr>
          <w:rFonts w:hint="eastAsia" w:ascii="Times New Roman" w:hAnsi="Times New Roman" w:eastAsia="仿宋_GB2312" w:cs="Times New Roman"/>
          <w:color w:val="000000" w:themeColor="text1"/>
          <w:spacing w:val="-4"/>
          <w:sz w:val="32"/>
          <w:szCs w:val="32"/>
          <w14:textFill>
            <w14:solidFill>
              <w14:schemeClr w14:val="tx1"/>
            </w14:solidFill>
          </w14:textFill>
        </w:rPr>
        <w:t>该方向课题重在深入学习和完整准确把握教育家精神的时代价值和内涵特征，增强建设教育强国和实现强师计划的精神力量，将教育家精神的培育、弘扬和践行落实到教师队伍建设的全过程和各领域，建构更有活力的教师队伍建设体制机制，夯实教师队伍发展根基，为强国建设、民族复兴伟业作出新的更大贡献。</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参考课题如下：</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ascii="Times New Roman" w:hAnsi="Times New Roman" w:eastAsia="仿宋_GB2312" w:cs="Times New Roman"/>
          <w:color w:val="000000" w:themeColor="text1"/>
          <w:spacing w:val="-4"/>
          <w:sz w:val="32"/>
          <w:szCs w:val="32"/>
          <w14:textFill>
            <w14:solidFill>
              <w14:schemeClr w14:val="tx1"/>
            </w14:solidFill>
          </w14:textFill>
        </w:rPr>
        <w:t>1.</w:t>
      </w:r>
      <w:r>
        <w:rPr>
          <w:rFonts w:hint="eastAsia" w:ascii="Times New Roman" w:hAnsi="Times New Roman" w:eastAsia="仿宋_GB2312" w:cs="Times New Roman"/>
          <w:color w:val="000000" w:themeColor="text1"/>
          <w:spacing w:val="-4"/>
          <w:sz w:val="32"/>
          <w:szCs w:val="32"/>
          <w14:textFill>
            <w14:solidFill>
              <w14:schemeClr w14:val="tx1"/>
            </w14:solidFill>
          </w14:textFill>
        </w:rPr>
        <w:t>教育家精神时代内涵与教师队伍建设体制机制改革研究</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ascii="Times New Roman" w:hAnsi="Times New Roman" w:eastAsia="仿宋_GB2312" w:cs="Times New Roman"/>
          <w:color w:val="000000" w:themeColor="text1"/>
          <w:spacing w:val="-4"/>
          <w:sz w:val="32"/>
          <w:szCs w:val="32"/>
          <w14:textFill>
            <w14:solidFill>
              <w14:schemeClr w14:val="tx1"/>
            </w14:solidFill>
          </w14:textFill>
        </w:rPr>
        <w:t>2</w:t>
      </w:r>
      <w:r>
        <w:rPr>
          <w:rFonts w:hint="eastAsia" w:ascii="Times New Roman" w:hAnsi="Times New Roman" w:eastAsia="仿宋_GB2312" w:cs="Times New Roman"/>
          <w:color w:val="000000" w:themeColor="text1"/>
          <w:spacing w:val="-4"/>
          <w:sz w:val="32"/>
          <w:szCs w:val="32"/>
          <w14:textFill>
            <w14:solidFill>
              <w14:schemeClr w14:val="tx1"/>
            </w14:solidFill>
          </w14:textFill>
        </w:rPr>
        <w:t>.教育家精神的文化内涵与教师专业发展的理性自觉</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3.教育家仁爱之心的精神内核及涵养路径研究</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4.启智润心、因材施教育人智慧的时代意蕴及涵养路径</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方向二：新课程改革与育人方式变革</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ascii="Times New Roman" w:hAnsi="Times New Roman" w:eastAsia="仿宋_GB2312" w:cs="Times New Roman"/>
          <w:color w:val="000000" w:themeColor="text1"/>
          <w:spacing w:val="-4"/>
          <w:sz w:val="32"/>
          <w:szCs w:val="32"/>
          <w14:textFill>
            <w14:solidFill>
              <w14:schemeClr w14:val="tx1"/>
            </w14:solidFill>
          </w14:textFill>
        </w:rPr>
        <w:t>2022</w:t>
      </w:r>
      <w:r>
        <w:rPr>
          <w:rFonts w:hint="eastAsia" w:ascii="Times New Roman" w:hAnsi="Times New Roman" w:eastAsia="仿宋_GB2312" w:cs="Times New Roman"/>
          <w:color w:val="000000" w:themeColor="text1"/>
          <w:spacing w:val="-4"/>
          <w:sz w:val="32"/>
          <w:szCs w:val="32"/>
          <w14:textFill>
            <w14:solidFill>
              <w14:schemeClr w14:val="tx1"/>
            </w14:solidFill>
          </w14:textFill>
        </w:rPr>
        <w:t>年</w:t>
      </w:r>
      <w:r>
        <w:rPr>
          <w:rFonts w:ascii="Times New Roman" w:hAnsi="Times New Roman" w:eastAsia="仿宋_GB2312" w:cs="Times New Roman"/>
          <w:color w:val="000000" w:themeColor="text1"/>
          <w:spacing w:val="-4"/>
          <w:sz w:val="32"/>
          <w:szCs w:val="32"/>
          <w14:textFill>
            <w14:solidFill>
              <w14:schemeClr w14:val="tx1"/>
            </w14:solidFill>
          </w14:textFill>
        </w:rPr>
        <w:t>4</w:t>
      </w:r>
      <w:r>
        <w:rPr>
          <w:rFonts w:hint="eastAsia" w:ascii="Times New Roman" w:hAnsi="Times New Roman" w:eastAsia="仿宋_GB2312" w:cs="Times New Roman"/>
          <w:color w:val="000000" w:themeColor="text1"/>
          <w:spacing w:val="-4"/>
          <w:sz w:val="32"/>
          <w:szCs w:val="32"/>
          <w14:textFill>
            <w14:solidFill>
              <w14:schemeClr w14:val="tx1"/>
            </w14:solidFill>
          </w14:textFill>
        </w:rPr>
        <w:t>月，教育部新版义务教育课程方案和</w:t>
      </w:r>
      <w:r>
        <w:rPr>
          <w:rFonts w:ascii="Times New Roman" w:hAnsi="Times New Roman" w:eastAsia="仿宋_GB2312" w:cs="Times New Roman"/>
          <w:color w:val="000000" w:themeColor="text1"/>
          <w:spacing w:val="-4"/>
          <w:sz w:val="32"/>
          <w:szCs w:val="32"/>
          <w14:textFill>
            <w14:solidFill>
              <w14:schemeClr w14:val="tx1"/>
            </w14:solidFill>
          </w14:textFill>
        </w:rPr>
        <w:t>16</w:t>
      </w:r>
      <w:r>
        <w:rPr>
          <w:rFonts w:hint="eastAsia" w:ascii="Times New Roman" w:hAnsi="Times New Roman" w:eastAsia="仿宋_GB2312" w:cs="Times New Roman"/>
          <w:color w:val="000000" w:themeColor="text1"/>
          <w:spacing w:val="-4"/>
          <w:sz w:val="32"/>
          <w:szCs w:val="32"/>
          <w14:textFill>
            <w14:solidFill>
              <w14:schemeClr w14:val="tx1"/>
            </w14:solidFill>
          </w14:textFill>
        </w:rPr>
        <w:t>门学科课程标准对义务教育阶段的课程与教学进行了新的制度设计。新课程改革以贯彻“课程育人”新理念为核心追求，致力于通过引领育人方式变革，推动学生核心素养的全面提升。将</w:t>
      </w:r>
      <w:r>
        <w:rPr>
          <w:rFonts w:ascii="Times New Roman" w:hAnsi="Times New Roman" w:eastAsia="仿宋_GB2312" w:cs="Times New Roman"/>
          <w:color w:val="000000" w:themeColor="text1"/>
          <w:spacing w:val="-4"/>
          <w:sz w:val="32"/>
          <w:szCs w:val="32"/>
          <w14:textFill>
            <w14:solidFill>
              <w14:schemeClr w14:val="tx1"/>
            </w14:solidFill>
          </w14:textFill>
        </w:rPr>
        <w:t>价值塑造、知识传授和能力培养三者融为一体是推动新时代育人方式变革的重要原则</w:t>
      </w:r>
      <w:r>
        <w:rPr>
          <w:rFonts w:hint="eastAsia" w:ascii="Times New Roman" w:hAnsi="Times New Roman" w:eastAsia="仿宋_GB2312" w:cs="Times New Roman"/>
          <w:color w:val="000000" w:themeColor="text1"/>
          <w:spacing w:val="-4"/>
          <w:sz w:val="32"/>
          <w:szCs w:val="32"/>
          <w14:textFill>
            <w14:solidFill>
              <w14:schemeClr w14:val="tx1"/>
            </w14:solidFill>
          </w14:textFill>
        </w:rPr>
        <w:t>。该方向课题重在探索新课标、新理念背景下，基于江苏教育改革发展历史经验的新课改实施路径和推进逻辑，以推动“建构高质量教育体系”和“人的全面发展”为指向，聚焦核心素养提升、学习方式变革，探讨如何在新的时代背景下完善课程体系，创新育人方式，如何</w:t>
      </w:r>
      <w:r>
        <w:rPr>
          <w:rFonts w:ascii="Times New Roman" w:hAnsi="Times New Roman" w:eastAsia="仿宋_GB2312" w:cs="Times New Roman"/>
          <w:color w:val="000000" w:themeColor="text1"/>
          <w:spacing w:val="-4"/>
          <w:sz w:val="32"/>
          <w:szCs w:val="32"/>
          <w14:textFill>
            <w14:solidFill>
              <w14:schemeClr w14:val="tx1"/>
            </w14:solidFill>
          </w14:textFill>
        </w:rPr>
        <w:t>发挥</w:t>
      </w:r>
      <w:r>
        <w:rPr>
          <w:rFonts w:hint="eastAsia" w:ascii="Times New Roman" w:hAnsi="Times New Roman" w:eastAsia="仿宋_GB2312" w:cs="Times New Roman"/>
          <w:color w:val="000000" w:themeColor="text1"/>
          <w:spacing w:val="-4"/>
          <w:sz w:val="32"/>
          <w:szCs w:val="32"/>
          <w14:textFill>
            <w14:solidFill>
              <w14:schemeClr w14:val="tx1"/>
            </w14:solidFill>
          </w14:textFill>
        </w:rPr>
        <w:t>立德树人关键课程即</w:t>
      </w:r>
      <w:r>
        <w:rPr>
          <w:rFonts w:ascii="Times New Roman" w:hAnsi="Times New Roman" w:eastAsia="仿宋_GB2312" w:cs="Times New Roman"/>
          <w:color w:val="000000" w:themeColor="text1"/>
          <w:spacing w:val="-4"/>
          <w:sz w:val="32"/>
          <w:szCs w:val="32"/>
          <w14:textFill>
            <w14:solidFill>
              <w14:schemeClr w14:val="tx1"/>
            </w14:solidFill>
          </w14:textFill>
        </w:rPr>
        <w:t>思想政治课程的独特作用，</w:t>
      </w:r>
      <w:r>
        <w:rPr>
          <w:rFonts w:hint="eastAsia" w:ascii="Times New Roman" w:hAnsi="Times New Roman" w:eastAsia="仿宋_GB2312" w:cs="Times New Roman"/>
          <w:color w:val="000000" w:themeColor="text1"/>
          <w:spacing w:val="-4"/>
          <w:sz w:val="32"/>
          <w:szCs w:val="32"/>
          <w14:textFill>
            <w14:solidFill>
              <w14:schemeClr w14:val="tx1"/>
            </w14:solidFill>
          </w14:textFill>
        </w:rPr>
        <w:t>建立科学完善的实践育人机制，为学生核心素养的发展、时代新人的培育提供系统保障。</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参考课题如下：</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新课程育人体系和实践路径研究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“大中小思政课一体化”建设的逻辑和路向探寻</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新课程背景下中小学课程思政的理论与实践教学研究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指向综合育人的课程体系建构与实施研究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新课程背景下的学科教育评价体系研究</w:t>
      </w:r>
    </w:p>
    <w:p>
      <w:pPr>
        <w:spacing w:line="560" w:lineRule="exact"/>
        <w:ind w:firstLine="643"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方向三：习近平文化思想指导下的教育融媒体建设</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2023年10月全国宣传思想文化工作会议正式提出和系统阐述习近平文化思想，为我们担负起新的文化使命、建设中华民族现代文明提供了强大思想武器和科学行动指南。教育融媒体兼具教育属性、文化属性和媒体属性，是教育领域意识形态建设重要阵地，新时代新征程，必须深入学习贯彻习近平文化思想，全面贯彻落实党的二十大关于文化建设的战略部署，推动宣传思想文化工作适应新形势新任务、展现新气象新作为。该方向课题重在研究如何更好地发挥教育融媒体平台服务功能，塑造教育主流舆论新格局；如何加强学校宣传阵地建设和管理，推动教育系统宣传思想文化工作健康发展；如何引导家校社不同主体进一步增强育人意识、共建育人资源、提供育人支持；如何关注、教育和引导青年学生正确使用媒介，提升媒介能力素养，构建媒介素养教育良性生态。</w:t>
      </w:r>
      <w:r>
        <w:rPr>
          <w:rFonts w:ascii="Times New Roman" w:hAnsi="Times New Roman" w:eastAsia="仿宋_GB2312" w:cs="Times New Roman"/>
          <w:color w:val="000000" w:themeColor="text1"/>
          <w:spacing w:val="-4"/>
          <w:sz w:val="32"/>
          <w:szCs w:val="32"/>
          <w14:textFill>
            <w14:solidFill>
              <w14:schemeClr w14:val="tx1"/>
            </w14:solidFill>
          </w14:textFill>
        </w:rPr>
        <w:t xml:space="preserve">   </w:t>
      </w:r>
    </w:p>
    <w:p>
      <w:pPr>
        <w:spacing w:line="560" w:lineRule="exact"/>
        <w:ind w:firstLine="624" w:firstLineChars="200"/>
        <w:rPr>
          <w:rFonts w:ascii="Times New Roman" w:hAnsi="Times New Roman" w:eastAsia="仿宋_GB2312" w:cs="Times New Roman"/>
          <w:color w:val="000000" w:themeColor="text1"/>
          <w:spacing w:val="-4"/>
          <w:sz w:val="32"/>
          <w:szCs w:val="32"/>
          <w14:textFill>
            <w14:solidFill>
              <w14:schemeClr w14:val="tx1"/>
            </w14:solidFill>
          </w14:textFill>
        </w:rPr>
      </w:pPr>
      <w:r>
        <w:rPr>
          <w:rFonts w:hint="eastAsia" w:ascii="Times New Roman" w:hAnsi="Times New Roman" w:eastAsia="仿宋_GB2312" w:cs="Times New Roman"/>
          <w:color w:val="000000" w:themeColor="text1"/>
          <w:spacing w:val="-4"/>
          <w:sz w:val="32"/>
          <w:szCs w:val="32"/>
          <w14:textFill>
            <w14:solidFill>
              <w14:schemeClr w14:val="tx1"/>
            </w14:solidFill>
          </w14:textFill>
        </w:rPr>
        <w:t>参考课题如下：</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1.新时代教育领域宣传思想文化工作的路径研究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全媒体时代教育舆论生态现状与治理策略研究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3.学校融媒体视域下学生文化自信培育的路径研究</w:t>
      </w:r>
    </w:p>
    <w:p>
      <w:pPr>
        <w:widowControl/>
        <w:spacing w:line="560" w:lineRule="exact"/>
        <w:rPr>
          <w:rFonts w:ascii="Times New Roman" w:hAnsi="Times New Roman" w:eastAsia="黑体" w:cs="Times New Roman"/>
          <w:bCs/>
          <w:kern w:val="0"/>
          <w:sz w:val="32"/>
          <w:szCs w:val="32"/>
        </w:rPr>
      </w:pPr>
    </w:p>
    <w:p>
      <w:pPr>
        <w:widowControl/>
        <w:spacing w:line="560" w:lineRule="exact"/>
        <w:rPr>
          <w:rFonts w:ascii="Times New Roman" w:hAnsi="Times New Roman" w:eastAsia="黑体" w:cs="Times New Roman"/>
          <w:bCs/>
          <w:kern w:val="0"/>
          <w:sz w:val="32"/>
          <w:szCs w:val="32"/>
        </w:rPr>
      </w:pPr>
    </w:p>
    <w:p>
      <w:pPr>
        <w:widowControl/>
        <w:spacing w:line="560" w:lineRule="exact"/>
        <w:rPr>
          <w:rFonts w:ascii="Times New Roman" w:hAnsi="Times New Roman" w:eastAsia="黑体" w:cs="Times New Roman"/>
          <w:bCs/>
          <w:kern w:val="0"/>
          <w:sz w:val="32"/>
          <w:szCs w:val="32"/>
        </w:rPr>
      </w:pPr>
    </w:p>
    <w:p>
      <w:pPr>
        <w:widowControl/>
        <w:spacing w:line="560" w:lineRule="exact"/>
        <w:jc w:val="left"/>
        <w:rPr>
          <w:rFonts w:ascii="Times New Roman" w:hAnsi="Times New Roman" w:eastAsia="黑体" w:cs="Times New Roman"/>
          <w:bCs/>
          <w:kern w:val="0"/>
          <w:sz w:val="32"/>
          <w:szCs w:val="32"/>
        </w:rPr>
      </w:pPr>
    </w:p>
    <w:p>
      <w:pPr>
        <w:widowControl/>
        <w:spacing w:line="560" w:lineRule="exact"/>
        <w:jc w:val="left"/>
        <w:rPr>
          <w:rFonts w:ascii="Times New Roman" w:hAnsi="Times New Roman" w:eastAsia="黑体" w:cs="Times New Roman"/>
          <w:bCs/>
          <w:kern w:val="0"/>
          <w:sz w:val="32"/>
          <w:szCs w:val="32"/>
        </w:rPr>
      </w:pPr>
    </w:p>
    <w:p>
      <w:pPr>
        <w:widowControl/>
        <w:spacing w:line="560" w:lineRule="exact"/>
        <w:jc w:val="left"/>
        <w:rPr>
          <w:rFonts w:ascii="Times New Roman" w:hAnsi="Times New Roman" w:eastAsia="黑体" w:cs="Times New Roman"/>
          <w:bCs/>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70CA9"/>
    <w:rsid w:val="4137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2024-06-17T02:08:00Z</dcterms:created>
  <dc:creator>ming</dc:creator>
  <cp:lastModifiedBy>ming</cp:lastModifiedBy>
  <dcterms:modified xsi:type="dcterms:W3CDTF">2024-06-17T02:09:08Z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A7DCC7951A72432C85F3DE2F6C6CB2EC</vt:lpwstr>
  </property>
</Properties>
</file>